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69" w:rsidRDefault="001F2B69"/>
    <w:p w:rsidR="009F5CAD" w:rsidRPr="009F5CAD" w:rsidRDefault="001231CB" w:rsidP="009F5CAD">
      <w:pPr>
        <w:rPr>
          <w:rFonts w:ascii="Times" w:hAnsi="Times"/>
          <w:sz w:val="20"/>
          <w:szCs w:val="20"/>
        </w:rPr>
      </w:pPr>
      <w:proofErr w:type="spellStart"/>
      <w:r w:rsidRPr="001231C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RedSuper</w:t>
      </w:r>
      <w:proofErr w:type="spellEnd"/>
      <w:r w:rsidRPr="001231C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2x </w:t>
      </w:r>
      <w:proofErr w:type="spellStart"/>
      <w:r w:rsidRPr="001231C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TaqMan</w:t>
      </w:r>
      <w:proofErr w:type="spellEnd"/>
      <w:r w:rsidRPr="001231C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1231C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qPCR</w:t>
      </w:r>
      <w:proofErr w:type="spellEnd"/>
      <w:r w:rsidRPr="001231C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 Master Mix</w:t>
      </w:r>
      <w:r w:rsidRPr="001231CB">
        <w:rPr>
          <w:rFonts w:ascii="Helvetica Neue" w:hAnsi="Helvetica Neue"/>
          <w:color w:val="333333"/>
          <w:sz w:val="19"/>
        </w:rPr>
        <w:t> </w:t>
      </w:r>
    </w:p>
    <w:p w:rsidR="009F5CAD" w:rsidRPr="009F5CAD" w:rsidRDefault="009F5CAD" w:rsidP="009F5CAD">
      <w:pPr>
        <w:pStyle w:val="Heading2"/>
      </w:pPr>
      <w:r w:rsidRPr="009F5CAD">
        <w:t>Highlight</w:t>
      </w:r>
    </w:p>
    <w:p w:rsidR="009F5CAD" w:rsidRPr="009F5CAD" w:rsidRDefault="009F5CAD" w:rsidP="009F5CAD">
      <w:pPr>
        <w:numPr>
          <w:ilvl w:val="0"/>
          <w:numId w:val="1"/>
        </w:numPr>
        <w:shd w:val="clear" w:color="auto" w:fill="FFFFFF"/>
        <w:spacing w:beforeLines="1" w:afterLines="1"/>
        <w:ind w:left="533"/>
        <w:rPr>
          <w:rFonts w:ascii="Lucida Sans" w:hAnsi="Lucida Sans"/>
          <w:color w:val="B42F94"/>
          <w:sz w:val="16"/>
          <w:szCs w:val="16"/>
        </w:rPr>
      </w:pPr>
      <w:r>
        <w:rPr>
          <w:rFonts w:ascii="Times New Roman" w:hAnsi="Times New Roman"/>
          <w:color w:val="B42F94"/>
          <w:sz w:val="17"/>
          <w:szCs w:val="17"/>
        </w:rPr>
        <w:t>A</w:t>
      </w:r>
      <w:r w:rsidRPr="009F5CAD">
        <w:rPr>
          <w:rFonts w:ascii="Times New Roman" w:hAnsi="Times New Roman"/>
          <w:color w:val="B42F94"/>
          <w:sz w:val="17"/>
          <w:szCs w:val="17"/>
        </w:rPr>
        <w:t xml:space="preserve">void </w:t>
      </w:r>
      <w:proofErr w:type="spellStart"/>
      <w:r w:rsidRPr="009F5CAD">
        <w:rPr>
          <w:rFonts w:ascii="Times New Roman" w:hAnsi="Times New Roman"/>
          <w:color w:val="B42F94"/>
          <w:sz w:val="17"/>
          <w:szCs w:val="17"/>
        </w:rPr>
        <w:t>pipetting</w:t>
      </w:r>
      <w:proofErr w:type="spellEnd"/>
      <w:r w:rsidRPr="009F5CAD">
        <w:rPr>
          <w:rFonts w:ascii="Times New Roman" w:hAnsi="Times New Roman"/>
          <w:color w:val="B42F94"/>
          <w:sz w:val="17"/>
          <w:szCs w:val="17"/>
        </w:rPr>
        <w:t xml:space="preserve"> errors with </w:t>
      </w:r>
      <w:r w:rsidRPr="009F5CAD">
        <w:rPr>
          <w:rFonts w:ascii="Times New Roman" w:hAnsi="Times New Roman"/>
          <w:color w:val="B42F94"/>
          <w:sz w:val="16"/>
          <w:szCs w:val="16"/>
        </w:rPr>
        <w:t>red color</w:t>
      </w:r>
    </w:p>
    <w:p w:rsidR="009F5CAD" w:rsidRPr="009F5CAD" w:rsidRDefault="009F5CAD" w:rsidP="009F5CAD">
      <w:pPr>
        <w:numPr>
          <w:ilvl w:val="0"/>
          <w:numId w:val="1"/>
        </w:numPr>
        <w:shd w:val="clear" w:color="auto" w:fill="FFFFFF"/>
        <w:spacing w:beforeLines="1" w:afterLines="1"/>
        <w:ind w:left="533"/>
        <w:rPr>
          <w:rFonts w:ascii="Lucida Sans" w:hAnsi="Lucida Sans"/>
          <w:color w:val="B42F94"/>
          <w:sz w:val="16"/>
          <w:szCs w:val="16"/>
        </w:rPr>
      </w:pPr>
      <w:r w:rsidRPr="009F5CAD">
        <w:rPr>
          <w:rFonts w:ascii="Times New Roman" w:hAnsi="Times New Roman"/>
          <w:color w:val="B42F94"/>
          <w:sz w:val="16"/>
          <w:szCs w:val="16"/>
        </w:rPr>
        <w:t>Superior sensitivity </w:t>
      </w:r>
    </w:p>
    <w:p w:rsidR="009F5CAD" w:rsidRPr="009F5CAD" w:rsidRDefault="009F5CAD" w:rsidP="009F5CAD">
      <w:pPr>
        <w:numPr>
          <w:ilvl w:val="0"/>
          <w:numId w:val="1"/>
        </w:numPr>
        <w:shd w:val="clear" w:color="auto" w:fill="FFFFFF"/>
        <w:spacing w:beforeLines="1" w:afterLines="1"/>
        <w:ind w:left="533"/>
        <w:rPr>
          <w:rFonts w:ascii="Lucida Sans" w:hAnsi="Lucida Sans"/>
          <w:color w:val="B42F94"/>
          <w:sz w:val="16"/>
          <w:szCs w:val="16"/>
        </w:rPr>
      </w:pPr>
      <w:r w:rsidRPr="009F5CAD">
        <w:rPr>
          <w:rFonts w:ascii="Times New Roman" w:hAnsi="Times New Roman"/>
          <w:color w:val="B42F94"/>
          <w:sz w:val="16"/>
          <w:szCs w:val="16"/>
        </w:rPr>
        <w:t xml:space="preserve">Compatible with </w:t>
      </w:r>
      <w:proofErr w:type="spellStart"/>
      <w:r w:rsidRPr="009F5CAD">
        <w:rPr>
          <w:rFonts w:ascii="Times New Roman" w:hAnsi="Times New Roman"/>
          <w:color w:val="B42F94"/>
          <w:sz w:val="16"/>
          <w:szCs w:val="16"/>
        </w:rPr>
        <w:t>Taqman</w:t>
      </w:r>
      <w:proofErr w:type="spellEnd"/>
      <w:r w:rsidRPr="009F5CAD">
        <w:rPr>
          <w:rFonts w:ascii="Times New Roman" w:hAnsi="Times New Roman"/>
          <w:color w:val="B42F94"/>
          <w:sz w:val="16"/>
          <w:szCs w:val="16"/>
        </w:rPr>
        <w:t>™ dual-labeled probes</w:t>
      </w:r>
    </w:p>
    <w:p w:rsidR="009F5CAD" w:rsidRPr="009F5CAD" w:rsidRDefault="009F5CAD" w:rsidP="009F5CAD">
      <w:pPr>
        <w:numPr>
          <w:ilvl w:val="0"/>
          <w:numId w:val="1"/>
        </w:numPr>
        <w:shd w:val="clear" w:color="auto" w:fill="FFFFFF"/>
        <w:spacing w:beforeLines="1" w:afterLines="1"/>
        <w:ind w:left="533"/>
        <w:rPr>
          <w:rFonts w:ascii="Lucida Sans" w:hAnsi="Lucida Sans"/>
          <w:color w:val="B42F94"/>
          <w:sz w:val="16"/>
          <w:szCs w:val="16"/>
        </w:rPr>
      </w:pPr>
      <w:r w:rsidRPr="009F5CAD">
        <w:rPr>
          <w:rFonts w:ascii="Times New Roman" w:hAnsi="Times New Roman"/>
          <w:color w:val="B42F94"/>
          <w:sz w:val="16"/>
          <w:szCs w:val="16"/>
        </w:rPr>
        <w:t>Compatible with all real-time PCR platforms Mix</w:t>
      </w:r>
    </w:p>
    <w:p w:rsidR="009F5CAD" w:rsidRPr="009F5CAD" w:rsidRDefault="009F5CAD" w:rsidP="009F5CAD">
      <w:pPr>
        <w:numPr>
          <w:ilvl w:val="0"/>
          <w:numId w:val="1"/>
        </w:numPr>
        <w:shd w:val="clear" w:color="auto" w:fill="FFFFFF"/>
        <w:spacing w:beforeLines="1" w:afterLines="1"/>
        <w:ind w:left="533"/>
        <w:rPr>
          <w:rFonts w:ascii="Lucida Sans" w:hAnsi="Lucida Sans"/>
          <w:color w:val="B42F94"/>
          <w:sz w:val="16"/>
          <w:szCs w:val="16"/>
        </w:rPr>
      </w:pPr>
      <w:r w:rsidRPr="009F5CAD">
        <w:rPr>
          <w:rFonts w:ascii="Times New Roman" w:hAnsi="Times New Roman"/>
          <w:color w:val="B42F94"/>
          <w:sz w:val="16"/>
          <w:szCs w:val="16"/>
        </w:rPr>
        <w:t>Accurate allelic discrimination</w:t>
      </w:r>
    </w:p>
    <w:p w:rsidR="009F5CAD" w:rsidRPr="009F5CAD" w:rsidRDefault="009F5CAD" w:rsidP="00D70B52">
      <w:pPr>
        <w:numPr>
          <w:ilvl w:val="0"/>
          <w:numId w:val="1"/>
        </w:numPr>
        <w:shd w:val="clear" w:color="auto" w:fill="FFFFFF"/>
        <w:spacing w:beforeLines="1" w:afterLines="1"/>
        <w:ind w:left="533"/>
        <w:rPr>
          <w:rFonts w:ascii="Lucida Sans" w:hAnsi="Lucida Sans"/>
          <w:color w:val="B42F94"/>
          <w:sz w:val="16"/>
          <w:szCs w:val="16"/>
        </w:rPr>
      </w:pPr>
      <w:r w:rsidRPr="009F5CAD">
        <w:rPr>
          <w:rFonts w:ascii="Times New Roman" w:hAnsi="Times New Roman"/>
          <w:color w:val="B42F94"/>
          <w:sz w:val="16"/>
          <w:szCs w:val="16"/>
        </w:rPr>
        <w:t>Superior allele clustering</w:t>
      </w:r>
    </w:p>
    <w:p w:rsidR="001F2B69" w:rsidRDefault="001F2B69" w:rsidP="00D70B52">
      <w:pPr>
        <w:pStyle w:val="Heading2"/>
      </w:pPr>
      <w:r>
        <w:t>Product description:</w:t>
      </w:r>
    </w:p>
    <w:p w:rsidR="001F2B69" w:rsidRDefault="001231CB" w:rsidP="001231CB">
      <w:pPr>
        <w:jc w:val="both"/>
      </w:pPr>
      <w:proofErr w:type="spellStart"/>
      <w:r>
        <w:t>RedSuper</w:t>
      </w:r>
      <w:proofErr w:type="spellEnd"/>
      <w:r>
        <w:t xml:space="preserve">™ 2x </w:t>
      </w:r>
      <w:proofErr w:type="spellStart"/>
      <w:r>
        <w:t>Taqman</w:t>
      </w:r>
      <w:proofErr w:type="spellEnd"/>
      <w:r>
        <w:t>™</w:t>
      </w:r>
      <w:r w:rsidRPr="001231CB">
        <w:t> </w:t>
      </w:r>
      <w:proofErr w:type="spellStart"/>
      <w:r w:rsidRPr="001231CB">
        <w:t>qPCR</w:t>
      </w:r>
      <w:proofErr w:type="spellEnd"/>
      <w:r w:rsidRPr="001231CB">
        <w:t xml:space="preserve"> Master </w:t>
      </w:r>
      <w:r w:rsidR="001F2B69">
        <w:t>Mix is a kit designed for use</w:t>
      </w:r>
      <w:r w:rsidR="00EA2ECA">
        <w:t xml:space="preserve"> </w:t>
      </w:r>
      <w:r w:rsidR="001F2B69">
        <w:t>in dual-label</w:t>
      </w:r>
      <w:r>
        <w:t>ed probe based PCR</w:t>
      </w:r>
      <w:r w:rsidR="005B24D4">
        <w:t xml:space="preserve"> </w:t>
      </w:r>
      <w:r w:rsidR="001F2B69">
        <w:t xml:space="preserve">including </w:t>
      </w:r>
      <w:proofErr w:type="spellStart"/>
      <w:r w:rsidR="001F2B69">
        <w:t>Taqman</w:t>
      </w:r>
      <w:proofErr w:type="spellEnd"/>
      <w:r w:rsidR="001F2B69">
        <w:t>™, Molecular Beacon</w:t>
      </w:r>
      <w:r>
        <w:t>™</w:t>
      </w:r>
      <w:r w:rsidR="001F2B69">
        <w:t xml:space="preserve"> and</w:t>
      </w:r>
      <w:r w:rsidR="005B24D4">
        <w:t xml:space="preserve"> </w:t>
      </w:r>
      <w:r>
        <w:t>Scorpion probe™</w:t>
      </w:r>
      <w:r w:rsidR="001F2B69">
        <w:t xml:space="preserve">. </w:t>
      </w:r>
      <w:r>
        <w:t xml:space="preserve">The </w:t>
      </w:r>
      <w:proofErr w:type="spellStart"/>
      <w:r>
        <w:t>RedSuper</w:t>
      </w:r>
      <w:proofErr w:type="spellEnd"/>
      <w:r>
        <w:t xml:space="preserve">™ </w:t>
      </w:r>
      <w:r w:rsidR="001F2B69">
        <w:t xml:space="preserve">is fully compatible with </w:t>
      </w:r>
      <w:r>
        <w:t xml:space="preserve">other 2x </w:t>
      </w:r>
      <w:proofErr w:type="spellStart"/>
      <w:r>
        <w:t>Taqman</w:t>
      </w:r>
      <w:proofErr w:type="spellEnd"/>
      <w:r>
        <w:t>™</w:t>
      </w:r>
      <w:r w:rsidRPr="001231CB">
        <w:t> </w:t>
      </w:r>
      <w:proofErr w:type="spellStart"/>
      <w:r w:rsidRPr="001231CB">
        <w:t>qPCR</w:t>
      </w:r>
      <w:proofErr w:type="spellEnd"/>
      <w:r w:rsidRPr="001231CB">
        <w:t xml:space="preserve"> Master </w:t>
      </w:r>
      <w:r>
        <w:t xml:space="preserve">Mix. </w:t>
      </w:r>
    </w:p>
    <w:p w:rsidR="00D70B52" w:rsidRDefault="001231CB" w:rsidP="001F2B69">
      <w:proofErr w:type="spellStart"/>
      <w:r>
        <w:t>RedSuper</w:t>
      </w:r>
      <w:proofErr w:type="spellEnd"/>
      <w:r>
        <w:t xml:space="preserve">™ 2x </w:t>
      </w:r>
      <w:proofErr w:type="spellStart"/>
      <w:r>
        <w:t>Taqman</w:t>
      </w:r>
      <w:proofErr w:type="spellEnd"/>
      <w:r>
        <w:t>™</w:t>
      </w:r>
      <w:r w:rsidRPr="001231CB">
        <w:t> </w:t>
      </w:r>
      <w:proofErr w:type="spellStart"/>
      <w:r w:rsidRPr="001231CB">
        <w:t>qPCR</w:t>
      </w:r>
      <w:proofErr w:type="spellEnd"/>
      <w:r w:rsidRPr="001231CB">
        <w:t xml:space="preserve"> Master </w:t>
      </w:r>
      <w:r>
        <w:t>Mix uses proprietary</w:t>
      </w:r>
      <w:r w:rsidR="001F2B69">
        <w:t xml:space="preserve"> inhibitor technology that prevents</w:t>
      </w:r>
      <w:r w:rsidR="005B24D4">
        <w:t xml:space="preserve"> </w:t>
      </w:r>
      <w:r>
        <w:t>primer-</w:t>
      </w:r>
      <w:proofErr w:type="spellStart"/>
      <w:r>
        <w:t>dimer</w:t>
      </w:r>
      <w:proofErr w:type="spellEnd"/>
      <w:r w:rsidR="001F2B69">
        <w:t xml:space="preserve"> </w:t>
      </w:r>
      <w:r>
        <w:t xml:space="preserve">formation </w:t>
      </w:r>
      <w:r w:rsidR="001F2B69">
        <w:t>to improve reaction</w:t>
      </w:r>
      <w:r w:rsidR="005B24D4">
        <w:t xml:space="preserve"> </w:t>
      </w:r>
      <w:r w:rsidR="001F2B69">
        <w:t xml:space="preserve">sensitivity and </w:t>
      </w:r>
      <w:r w:rsidR="009D2602">
        <w:t>s</w:t>
      </w:r>
      <w:r w:rsidR="001F2B69">
        <w:t>pecificity.</w:t>
      </w:r>
      <w:r>
        <w:t xml:space="preserve"> </w:t>
      </w:r>
      <w:r w:rsidR="001F2B69">
        <w:t>High-throughput screening has resulted in a</w:t>
      </w:r>
      <w:r w:rsidR="005B24D4">
        <w:t xml:space="preserve"> </w:t>
      </w:r>
      <w:r w:rsidR="001F2B69">
        <w:t>buffer system that allows efficient amplification</w:t>
      </w:r>
      <w:r w:rsidR="005B24D4">
        <w:t xml:space="preserve"> </w:t>
      </w:r>
      <w:r w:rsidR="001F2B69">
        <w:t>from GC-rich and AT-rich templates, under fast</w:t>
      </w:r>
      <w:r w:rsidR="005B24D4">
        <w:t xml:space="preserve"> </w:t>
      </w:r>
      <w:r w:rsidR="001F2B69">
        <w:t>and standard cycling conditions.</w:t>
      </w:r>
      <w:r w:rsidR="009D2602">
        <w:t xml:space="preserve"> </w:t>
      </w:r>
      <w:r w:rsidR="009D2602" w:rsidRPr="009D2602">
        <w:t>The red color in </w:t>
      </w:r>
      <w:proofErr w:type="spellStart"/>
      <w:r w:rsidR="009D2602" w:rsidRPr="009D2602">
        <w:t>RedSuper</w:t>
      </w:r>
      <w:proofErr w:type="spellEnd"/>
      <w:r w:rsidR="009D2602">
        <w:t>™</w:t>
      </w:r>
      <w:r w:rsidR="009D2602" w:rsidRPr="009D2602">
        <w:t xml:space="preserve"> dos not affect PCR reaction and can avoid </w:t>
      </w:r>
      <w:proofErr w:type="spellStart"/>
      <w:r w:rsidR="009D2602" w:rsidRPr="009D2602">
        <w:t>pipetting</w:t>
      </w:r>
      <w:proofErr w:type="spellEnd"/>
      <w:r w:rsidR="009D2602" w:rsidRPr="009D2602">
        <w:t xml:space="preserve"> errors.</w:t>
      </w:r>
    </w:p>
    <w:p w:rsidR="005B24D4" w:rsidRDefault="00D70B52" w:rsidP="005B24D4">
      <w:pPr>
        <w:pStyle w:val="Heading2"/>
      </w:pPr>
      <w:r w:rsidRPr="00D70B52">
        <w:t xml:space="preserve">Reaction setup </w:t>
      </w:r>
    </w:p>
    <w:p w:rsidR="005B24D4" w:rsidRPr="009D2602" w:rsidRDefault="00D70B52" w:rsidP="00D70B52">
      <w:r w:rsidRPr="009D2602">
        <w:t xml:space="preserve">1. Before starting, briefly vortex 2x </w:t>
      </w:r>
      <w:proofErr w:type="spellStart"/>
      <w:r w:rsidRPr="009D2602">
        <w:t>qPCRBIO</w:t>
      </w:r>
      <w:proofErr w:type="spellEnd"/>
      <w:r w:rsidRPr="009D2602">
        <w:t xml:space="preserve"> Genotyping Mix. </w:t>
      </w:r>
    </w:p>
    <w:p w:rsidR="00D70B52" w:rsidRPr="009D2602" w:rsidRDefault="00D70B52" w:rsidP="00D70B52">
      <w:r w:rsidRPr="009D2602">
        <w:t>2. Prepare a master mix based on following table:</w:t>
      </w:r>
    </w:p>
    <w:tbl>
      <w:tblPr>
        <w:tblW w:w="6943" w:type="dxa"/>
        <w:tblInd w:w="720" w:type="dxa"/>
        <w:tblLook w:val="0000"/>
      </w:tblPr>
      <w:tblGrid>
        <w:gridCol w:w="2718"/>
        <w:gridCol w:w="1705"/>
        <w:gridCol w:w="2520"/>
      </w:tblGrid>
      <w:tr w:rsidR="000866C8" w:rsidRPr="009D2602">
        <w:trPr>
          <w:trHeight w:val="26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Reagent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20µl reaction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>Final concentration</w:t>
            </w:r>
          </w:p>
        </w:tc>
      </w:tr>
      <w:tr w:rsidR="000866C8" w:rsidRPr="009D2602">
        <w:trPr>
          <w:trHeight w:val="26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2x </w:t>
            </w:r>
            <w:proofErr w:type="spellStart"/>
            <w:r w:rsidRPr="009D2602">
              <w:t>RedSuper</w:t>
            </w:r>
            <w:proofErr w:type="spellEnd"/>
            <w:r w:rsidRPr="009D2602">
              <w:t xml:space="preserve"> Mix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>10µl 1x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> </w:t>
            </w:r>
          </w:p>
        </w:tc>
      </w:tr>
      <w:tr w:rsidR="000866C8" w:rsidRPr="009D2602">
        <w:trPr>
          <w:trHeight w:val="26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>Forward primer (10µM)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 0.8µl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 400nM </w:t>
            </w:r>
          </w:p>
        </w:tc>
      </w:tr>
      <w:tr w:rsidR="000866C8" w:rsidRPr="009D2602">
        <w:trPr>
          <w:trHeight w:val="26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>Reverse primer (10µM)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 0.8µl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 400nM</w:t>
            </w:r>
          </w:p>
        </w:tc>
      </w:tr>
      <w:tr w:rsidR="000866C8" w:rsidRPr="009D2602">
        <w:trPr>
          <w:trHeight w:val="26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>Probe (10µM)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 0.4µl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 200nM</w:t>
            </w:r>
          </w:p>
        </w:tc>
      </w:tr>
      <w:tr w:rsidR="000866C8" w:rsidRPr="009D2602">
        <w:trPr>
          <w:trHeight w:val="26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Template DNA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>1 to 20pg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> </w:t>
            </w:r>
          </w:p>
        </w:tc>
      </w:tr>
      <w:tr w:rsidR="000866C8" w:rsidRPr="009D2602">
        <w:trPr>
          <w:trHeight w:val="26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 xml:space="preserve">PCR grade dH2O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proofErr w:type="gramStart"/>
            <w:r w:rsidRPr="009D2602">
              <w:t>to</w:t>
            </w:r>
            <w:proofErr w:type="gramEnd"/>
            <w:r w:rsidRPr="009D2602">
              <w:t xml:space="preserve"> 20µl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6C8" w:rsidRPr="009D2602" w:rsidRDefault="000866C8" w:rsidP="000866C8">
            <w:r w:rsidRPr="009D2602">
              <w:t> </w:t>
            </w:r>
          </w:p>
        </w:tc>
      </w:tr>
    </w:tbl>
    <w:p w:rsidR="00B82AEC" w:rsidRDefault="00B82AEC"/>
    <w:p w:rsidR="00D70B52" w:rsidRDefault="00B82AEC" w:rsidP="00B82AEC">
      <w:pPr>
        <w:pStyle w:val="Heading3"/>
      </w:pPr>
      <w:r>
        <w:t>Thermal cycle setting</w:t>
      </w:r>
    </w:p>
    <w:tbl>
      <w:tblPr>
        <w:tblW w:w="8420" w:type="dxa"/>
        <w:tblInd w:w="95" w:type="dxa"/>
        <w:tblLook w:val="0000"/>
      </w:tblPr>
      <w:tblGrid>
        <w:gridCol w:w="800"/>
        <w:gridCol w:w="3263"/>
        <w:gridCol w:w="810"/>
        <w:gridCol w:w="3547"/>
      </w:tblGrid>
      <w:tr w:rsidR="00B82AEC" w:rsidRPr="009D2602">
        <w:trPr>
          <w:trHeight w:val="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B82AEC">
            <w:r w:rsidRPr="009D2602">
              <w:t>Step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B82AEC">
            <w:r w:rsidRPr="009D2602">
              <w:t xml:space="preserve"> Temperature and Time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B82AEC">
            <w:proofErr w:type="gramStart"/>
            <w:r w:rsidRPr="009D2602">
              <w:t>cycle</w:t>
            </w:r>
            <w:proofErr w:type="gramEnd"/>
            <w:r w:rsidRPr="009D2602">
              <w:t xml:space="preserve"> 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B82AEC">
            <w:proofErr w:type="gramStart"/>
            <w:r w:rsidRPr="009D2602">
              <w:t>note</w:t>
            </w:r>
            <w:proofErr w:type="gramEnd"/>
          </w:p>
        </w:tc>
      </w:tr>
      <w:tr w:rsidR="00B82AEC" w:rsidRPr="009D2602">
        <w:trPr>
          <w:trHeight w:val="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9D2602">
            <w:r w:rsidRPr="009D2602"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B82AEC">
            <w:r w:rsidRPr="009D2602">
              <w:t>95°</w:t>
            </w:r>
            <w:r w:rsidR="009D2602">
              <w:t xml:space="preserve">C 3 </w:t>
            </w:r>
            <w:r w:rsidRPr="009D2602">
              <w:t>min.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9D2602">
            <w:r w:rsidRPr="009D2602"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B82AEC">
            <w:r w:rsidRPr="009D2602">
              <w:t>Polymerase activation</w:t>
            </w:r>
          </w:p>
        </w:tc>
      </w:tr>
      <w:tr w:rsidR="00B82AEC" w:rsidRPr="009D2602">
        <w:trPr>
          <w:trHeight w:val="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9D2602">
            <w:r w:rsidRPr="009D2602"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B82AEC">
            <w:r w:rsidRPr="009D2602">
              <w:t>95°</w:t>
            </w:r>
            <w:r w:rsidR="009D2602">
              <w:t>C 15 sec.</w:t>
            </w:r>
            <w:r w:rsidRPr="009D2602">
              <w:t>, 55-60°</w:t>
            </w:r>
            <w:r w:rsidR="009D2602">
              <w:t>C 60 sec.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9D2602">
            <w:r w:rsidRPr="009D2602">
              <w:t>40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AEC" w:rsidRPr="009D2602" w:rsidRDefault="00B82AEC" w:rsidP="00B82AEC">
            <w:proofErr w:type="spellStart"/>
            <w:r w:rsidRPr="009D2602">
              <w:t>Denaturation</w:t>
            </w:r>
            <w:proofErr w:type="spellEnd"/>
            <w:r w:rsidRPr="009D2602">
              <w:t xml:space="preserve"> Anneal/Extension</w:t>
            </w:r>
          </w:p>
        </w:tc>
      </w:tr>
    </w:tbl>
    <w:p w:rsidR="009D2602" w:rsidRDefault="009D2602"/>
    <w:p w:rsidR="009D2602" w:rsidRDefault="009D2602" w:rsidP="009D2602">
      <w:pPr>
        <w:pStyle w:val="Heading2"/>
      </w:pPr>
      <w:r>
        <w:t>Shipping and Storage</w:t>
      </w:r>
    </w:p>
    <w:p w:rsidR="00A24D05" w:rsidRDefault="009D2602">
      <w:r>
        <w:t xml:space="preserve">The kit should be stored at -20°C. </w:t>
      </w:r>
    </w:p>
    <w:p w:rsidR="00A24D05" w:rsidRDefault="00A24D05" w:rsidP="00A24D05">
      <w:pPr>
        <w:pStyle w:val="Heading2"/>
      </w:pPr>
      <w:r>
        <w:t>Technical Support:</w:t>
      </w:r>
    </w:p>
    <w:p w:rsidR="00A24D05" w:rsidRPr="00A24D05" w:rsidRDefault="006733DB" w:rsidP="00A24D05">
      <w:r>
        <w:t>support@haborgen.com</w:t>
      </w:r>
    </w:p>
    <w:p w:rsidR="00A24D05" w:rsidRPr="00A24D05" w:rsidRDefault="00A24D05" w:rsidP="00A24D05"/>
    <w:p w:rsidR="001F2B69" w:rsidRPr="00A24D05" w:rsidRDefault="001F2B69" w:rsidP="00A24D05"/>
    <w:sectPr w:rsidR="001F2B69" w:rsidRPr="00A24D05" w:rsidSect="005B24D4"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dobe Hebrew">
    <w:panose1 w:val="02040503050201020203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30486"/>
      <w:docPartObj>
        <w:docPartGallery w:val="Page Numbers (Bottom of Page)"/>
        <w:docPartUnique/>
      </w:docPartObj>
    </w:sdtPr>
    <w:sdtContent>
      <w:p w:rsidR="009F5CAD" w:rsidRPr="00143EC8" w:rsidRDefault="009F5CAD" w:rsidP="00A24D05">
        <w:pPr>
          <w:jc w:val="center"/>
          <w:rPr>
            <w:rFonts w:ascii="Adobe Hebrew" w:hAnsi="Adobe Hebrew"/>
            <w:b/>
            <w:sz w:val="16"/>
            <w:szCs w:val="19"/>
          </w:rPr>
        </w:pPr>
        <w:proofErr w:type="spellStart"/>
        <w:r w:rsidRPr="00143EC8">
          <w:rPr>
            <w:rFonts w:ascii="Adobe Hebrew" w:hAnsi="Adobe Hebrew"/>
            <w:b/>
            <w:sz w:val="16"/>
            <w:szCs w:val="19"/>
          </w:rPr>
          <w:t>Harborgen</w:t>
        </w:r>
        <w:proofErr w:type="spellEnd"/>
        <w:r w:rsidRPr="00143EC8">
          <w:rPr>
            <w:rFonts w:ascii="Adobe Hebrew" w:hAnsi="Adobe Hebrew"/>
            <w:b/>
            <w:sz w:val="16"/>
            <w:szCs w:val="19"/>
          </w:rPr>
          <w:t xml:space="preserve"> Biotechnology Company</w:t>
        </w:r>
      </w:p>
      <w:p w:rsidR="009F5CAD" w:rsidRPr="00143EC8" w:rsidRDefault="009F5CAD" w:rsidP="00A24D05">
        <w:pPr>
          <w:jc w:val="center"/>
          <w:rPr>
            <w:rFonts w:ascii="Adobe Hebrew" w:hAnsi="Adobe Hebrew"/>
            <w:sz w:val="16"/>
            <w:szCs w:val="20"/>
          </w:rPr>
        </w:pPr>
        <w:r w:rsidRPr="00143EC8">
          <w:rPr>
            <w:rFonts w:ascii="Adobe Hebrew" w:hAnsi="Adobe Hebrew"/>
            <w:sz w:val="16"/>
            <w:szCs w:val="19"/>
          </w:rPr>
          <w:t xml:space="preserve">4539 Metropolitan Court, Frederick, MD 21704 </w:t>
        </w:r>
        <w:r w:rsidRPr="00143EC8">
          <w:rPr>
            <w:rFonts w:ascii="Adobe Hebrew" w:hAnsi="Adobe Hebrew"/>
            <w:b/>
            <w:sz w:val="16"/>
          </w:rPr>
          <w:t>Phone:</w:t>
        </w:r>
        <w:r w:rsidRPr="00143EC8">
          <w:rPr>
            <w:rFonts w:ascii="Adobe Hebrew" w:hAnsi="Adobe Hebrew"/>
            <w:sz w:val="16"/>
          </w:rPr>
          <w:t> </w:t>
        </w:r>
        <w:r w:rsidRPr="00143EC8">
          <w:rPr>
            <w:rFonts w:ascii="Adobe Hebrew" w:hAnsi="Adobe Hebrew"/>
            <w:sz w:val="16"/>
            <w:szCs w:val="19"/>
          </w:rPr>
          <w:t xml:space="preserve">(240) 595-2652 </w:t>
        </w:r>
        <w:r w:rsidRPr="00143EC8">
          <w:rPr>
            <w:rFonts w:ascii="Adobe Hebrew" w:hAnsi="Adobe Hebrew"/>
            <w:b/>
            <w:sz w:val="16"/>
          </w:rPr>
          <w:t>Fax:</w:t>
        </w:r>
        <w:r w:rsidRPr="00143EC8">
          <w:rPr>
            <w:rFonts w:ascii="Adobe Hebrew" w:hAnsi="Adobe Hebrew"/>
            <w:sz w:val="16"/>
          </w:rPr>
          <w:t> </w:t>
        </w:r>
        <w:r w:rsidRPr="00143EC8">
          <w:rPr>
            <w:rFonts w:ascii="Adobe Hebrew" w:hAnsi="Adobe Hebrew"/>
            <w:sz w:val="16"/>
            <w:szCs w:val="19"/>
          </w:rPr>
          <w:t xml:space="preserve">(240) 751-9488 </w:t>
        </w:r>
        <w:r w:rsidRPr="00143EC8">
          <w:rPr>
            <w:rFonts w:ascii="Adobe Hebrew" w:hAnsi="Adobe Hebrew"/>
            <w:b/>
            <w:sz w:val="16"/>
          </w:rPr>
          <w:t>Email:</w:t>
        </w:r>
        <w:r w:rsidRPr="00143EC8">
          <w:rPr>
            <w:rFonts w:ascii="Adobe Hebrew" w:hAnsi="Adobe Hebrew"/>
            <w:sz w:val="16"/>
          </w:rPr>
          <w:t> </w:t>
        </w:r>
        <w:r w:rsidRPr="00143EC8">
          <w:rPr>
            <w:rFonts w:ascii="Adobe Hebrew" w:hAnsi="Adobe Hebrew"/>
            <w:sz w:val="16"/>
            <w:szCs w:val="19"/>
          </w:rPr>
          <w:t>order@harborgen.com</w:t>
        </w:r>
      </w:p>
      <w:p w:rsidR="009F5CAD" w:rsidRPr="00A24D05" w:rsidRDefault="009F5CAD" w:rsidP="00A24D05">
        <w:pPr>
          <w:pStyle w:val="Footer"/>
          <w:jc w:val="center"/>
        </w:pPr>
      </w:p>
    </w:sdtContent>
  </w:sdt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93"/>
    <w:multiLevelType w:val="multilevel"/>
    <w:tmpl w:val="3A0E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F2B69"/>
    <w:rsid w:val="000866C8"/>
    <w:rsid w:val="001231CB"/>
    <w:rsid w:val="001F2B69"/>
    <w:rsid w:val="005B24D4"/>
    <w:rsid w:val="006733DB"/>
    <w:rsid w:val="007368F3"/>
    <w:rsid w:val="009D2602"/>
    <w:rsid w:val="009F5CAD"/>
    <w:rsid w:val="00A24D05"/>
    <w:rsid w:val="00B82AEC"/>
    <w:rsid w:val="00D70B52"/>
    <w:rsid w:val="00D76C2D"/>
    <w:rsid w:val="00EA2ECA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footer" w:uiPriority="99"/>
    <w:lsdException w:name="Strong" w:uiPriority="22"/>
  </w:latentStyles>
  <w:style w:type="paragraph" w:default="1" w:styleId="Normal">
    <w:name w:val="Normal"/>
    <w:qFormat/>
    <w:rsid w:val="00A24D05"/>
  </w:style>
  <w:style w:type="paragraph" w:styleId="Heading2">
    <w:name w:val="heading 2"/>
    <w:basedOn w:val="Normal"/>
    <w:next w:val="Normal"/>
    <w:link w:val="Heading2Char"/>
    <w:rsid w:val="00D70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B82A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D7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D70B5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82A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1231CB"/>
  </w:style>
  <w:style w:type="paragraph" w:styleId="Header">
    <w:name w:val="header"/>
    <w:basedOn w:val="Normal"/>
    <w:link w:val="HeaderChar"/>
    <w:rsid w:val="00A24D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4D05"/>
  </w:style>
  <w:style w:type="paragraph" w:styleId="Footer">
    <w:name w:val="footer"/>
    <w:basedOn w:val="Normal"/>
    <w:link w:val="FooterChar"/>
    <w:uiPriority w:val="99"/>
    <w:rsid w:val="00A24D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D05"/>
  </w:style>
  <w:style w:type="paragraph" w:customStyle="1" w:styleId="features">
    <w:name w:val="features"/>
    <w:basedOn w:val="Normal"/>
    <w:rsid w:val="009F5CAD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9F5CA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</Words>
  <Characters>987</Characters>
  <Application>Microsoft Macintosh Word</Application>
  <DocSecurity>0</DocSecurity>
  <Lines>8</Lines>
  <Paragraphs>1</Paragraphs>
  <ScaleCrop>false</ScaleCrop>
  <Company>jhu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Lihua</dc:creator>
  <cp:keywords/>
  <cp:lastModifiedBy>Xu Lihua</cp:lastModifiedBy>
  <cp:revision>4</cp:revision>
  <cp:lastPrinted>2015-12-27T04:16:00Z</cp:lastPrinted>
  <dcterms:created xsi:type="dcterms:W3CDTF">2015-12-25T21:32:00Z</dcterms:created>
  <dcterms:modified xsi:type="dcterms:W3CDTF">2015-12-27T04:35:00Z</dcterms:modified>
</cp:coreProperties>
</file>